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425" w:rsidRDefault="00E4353A">
      <w:pPr>
        <w:pStyle w:val="Standard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žádosti o stavební povolení</w:t>
      </w:r>
    </w:p>
    <w:p w:rsidR="005E7425" w:rsidRDefault="00E4353A">
      <w:pPr>
        <w:pStyle w:val="Nadpis1"/>
      </w:pPr>
      <w:r>
        <w:t>Adresa příslušného úřadu</w:t>
      </w:r>
    </w:p>
    <w:p w:rsidR="005E7425" w:rsidRDefault="00E4353A">
      <w:pPr>
        <w:pStyle w:val="Styl2"/>
        <w:ind w:left="0" w:firstLine="0"/>
      </w:pPr>
      <w:r>
        <w:tab/>
        <w:t>Úřad:</w:t>
      </w:r>
      <w:r>
        <w:tab/>
      </w:r>
      <w:r w:rsidR="0056495A">
        <w:t>Městský úřad Kutná Hora</w:t>
      </w:r>
      <w:r>
        <w:rPr>
          <w:color w:val="000000"/>
        </w:rPr>
        <w:t xml:space="preserve"> – </w:t>
      </w:r>
      <w:r w:rsidR="0056495A">
        <w:rPr>
          <w:color w:val="000000"/>
        </w:rPr>
        <w:t>S</w:t>
      </w:r>
      <w:r>
        <w:rPr>
          <w:color w:val="000000"/>
        </w:rPr>
        <w:t>tavební úřad</w:t>
      </w:r>
    </w:p>
    <w:p w:rsidR="005E7425" w:rsidRDefault="00E4353A">
      <w:pPr>
        <w:pStyle w:val="Styl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56495A">
        <w:rPr>
          <w:color w:val="000000"/>
        </w:rPr>
        <w:t>Havlíčkovo náměstí 552/1</w:t>
      </w:r>
    </w:p>
    <w:p w:rsidR="005E7425" w:rsidRDefault="00E4353A">
      <w:pPr>
        <w:pStyle w:val="Styl2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56495A">
        <w:rPr>
          <w:color w:val="000000"/>
        </w:rPr>
        <w:t>284 01  Kutná Hora</w:t>
      </w:r>
    </w:p>
    <w:p w:rsidR="005E7425" w:rsidRDefault="005E7425">
      <w:pPr>
        <w:pStyle w:val="Standard"/>
        <w:tabs>
          <w:tab w:val="left" w:pos="426"/>
          <w:tab w:val="left" w:pos="1260"/>
          <w:tab w:val="left" w:pos="4395"/>
        </w:tabs>
        <w:rPr>
          <w:rFonts w:ascii="Arial" w:hAnsi="Arial"/>
        </w:rPr>
      </w:pPr>
    </w:p>
    <w:p w:rsidR="005E7425" w:rsidRDefault="005E7425">
      <w:pPr>
        <w:pStyle w:val="Standard"/>
        <w:tabs>
          <w:tab w:val="left" w:pos="426"/>
          <w:tab w:val="left" w:pos="1260"/>
          <w:tab w:val="left" w:pos="4395"/>
        </w:tabs>
        <w:rPr>
          <w:rFonts w:ascii="Arial" w:hAnsi="Arial"/>
        </w:rPr>
      </w:pPr>
    </w:p>
    <w:p w:rsidR="005E7425" w:rsidRDefault="005E7425">
      <w:pPr>
        <w:pStyle w:val="Standard"/>
        <w:tabs>
          <w:tab w:val="left" w:pos="426"/>
          <w:tab w:val="left" w:pos="1260"/>
          <w:tab w:val="left" w:pos="4395"/>
        </w:tabs>
        <w:rPr>
          <w:rFonts w:ascii="Arial" w:hAnsi="Arial"/>
        </w:rPr>
      </w:pPr>
    </w:p>
    <w:p w:rsidR="005E7425" w:rsidRDefault="00E4353A">
      <w:pPr>
        <w:pStyle w:val="Standard"/>
        <w:tabs>
          <w:tab w:val="left" w:pos="426"/>
          <w:tab w:val="left" w:pos="1260"/>
          <w:tab w:val="left" w:pos="4395"/>
        </w:tabs>
        <w:rPr>
          <w:rFonts w:ascii="Arial" w:hAnsi="Arial"/>
        </w:rPr>
      </w:pPr>
      <w:r>
        <w:rPr>
          <w:rFonts w:ascii="Arial" w:hAnsi="Arial" w:cs="Arial"/>
          <w:szCs w:val="24"/>
        </w:rPr>
        <w:t>V Ústí n.L. ……dne ...................</w:t>
      </w:r>
    </w:p>
    <w:p w:rsidR="005E7425" w:rsidRDefault="005E7425">
      <w:pPr>
        <w:pStyle w:val="Standard"/>
        <w:rPr>
          <w:rFonts w:ascii="Calibri" w:hAnsi="Calibri" w:cs="Arial"/>
          <w:szCs w:val="24"/>
        </w:rPr>
      </w:pPr>
    </w:p>
    <w:p w:rsidR="005E7425" w:rsidRDefault="005E7425">
      <w:pPr>
        <w:pStyle w:val="Standard"/>
        <w:rPr>
          <w:rFonts w:ascii="Calibri" w:hAnsi="Calibri" w:cs="Arial"/>
          <w:szCs w:val="24"/>
        </w:rPr>
      </w:pPr>
    </w:p>
    <w:p w:rsidR="005E7425" w:rsidRDefault="00E4353A">
      <w:pPr>
        <w:pStyle w:val="Nadpis2"/>
        <w:tabs>
          <w:tab w:val="left" w:pos="851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 xml:space="preserve">Věc:  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</w:rPr>
        <w:t>PLÁN KONTROLNÍCH PROHLÍDEK STAVBY</w:t>
      </w:r>
    </w:p>
    <w:p w:rsidR="005E7425" w:rsidRDefault="005E7425">
      <w:pPr>
        <w:pStyle w:val="nadpiszkona"/>
        <w:spacing w:before="0"/>
        <w:jc w:val="both"/>
        <w:rPr>
          <w:rFonts w:ascii="Calibri" w:hAnsi="Calibri" w:cs="Arial"/>
          <w:b w:val="0"/>
          <w:sz w:val="20"/>
        </w:rPr>
      </w:pPr>
    </w:p>
    <w:p w:rsidR="005E7425" w:rsidRDefault="00E4353A">
      <w:pPr>
        <w:pStyle w:val="nadpiszkona"/>
        <w:spacing w:before="0"/>
        <w:jc w:val="both"/>
        <w:rPr>
          <w:rFonts w:ascii="Calibri" w:hAnsi="Calibri"/>
          <w:sz w:val="20"/>
        </w:rPr>
      </w:pPr>
      <w:r>
        <w:rPr>
          <w:rFonts w:ascii="Calibri" w:hAnsi="Calibri" w:cs="Arial"/>
          <w:b w:val="0"/>
          <w:sz w:val="20"/>
        </w:rPr>
        <w:t>podle ustanovení § 133 odst. 1 a 2, zákona č. 183/2006 Sb., o územním plánování a stavebním řádu (stavební zákon), a § 18 vyhlášky č. 526/2006  Sb., kterou se provádějí některá ustanovení stavebního zákona ve věcech stavebního řádu je součástí žádosti o stavební povolení plán kontrolních prohlídek stavby</w:t>
      </w:r>
    </w:p>
    <w:p w:rsidR="005E7425" w:rsidRDefault="005E7425">
      <w:pPr>
        <w:pStyle w:val="Standard"/>
        <w:rPr>
          <w:rFonts w:ascii="Calibri" w:hAnsi="Calibri" w:cs="Arial"/>
          <w:sz w:val="20"/>
        </w:rPr>
      </w:pP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I. Obecně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Popis zjišťovaných skutečností při kontrolní prohlídce: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dodržení rozhodnutí nebo jiného opatření stavebního úřadu týkajícího se stavby anebo pozemku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zda je stavba prováděna technicky správně a v náležité kvalitě, popřípadě použití stavebních výrobků, materiálů a konstrukcí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stavebně technický stav stavby, zda není ohrožován život a zdraví osob nebo zvířat, bezpečnost anebo životní prostředí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zda prováděním nebo provozem stavby není nad přípustnou míru obtěžováno její okolí, jsou prováděny předepsané zkoušky a zda je veden stavební deník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zda stavebník plní povinnosti vyplývající z §152, zejména: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umožnit provedení kontrolních prohlídek stavby v příslušné fázi výstavby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 staveb financovaných z veřejných rozpočtů stavebník zajistí technický dozor investora a autorský dozor projektanta nebo hlavního projektanta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zda je stavba užívána jen k povolenému účelu a stanoveným způsobem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zda je řádně prováděna údržba stavby a ochrana jejího okolí před nepříznivými dopady stavební činnosti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zda je zajištěna bezpečnost při odstraňování stavby nebo jejich částí a pomocných konstrukcí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Kontrolní prohlídka probíhá na podkladě ověřené projektové dokumentace, příp. dokumentace zpracované do úrovně dokumentace pro provedení stavby.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Rozsah kontrolních prohlídek stavby: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kontrola části stavby, která bude zakryta, příp. trvale nepřístupná, jejichž vadné provedení by mohlo ohrozit bezpečnost a</w:t>
      </w:r>
      <w:r w:rsidR="00B36299">
        <w:rPr>
          <w:rFonts w:ascii="Calibri" w:hAnsi="Calibri"/>
          <w:sz w:val="20"/>
          <w:szCs w:val="20"/>
        </w:rPr>
        <w:t> </w:t>
      </w:r>
      <w:r>
        <w:rPr>
          <w:rFonts w:ascii="Calibri" w:hAnsi="Calibri"/>
          <w:sz w:val="20"/>
          <w:szCs w:val="20"/>
        </w:rPr>
        <w:t>užitné vlastnosti stavby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správnost vytyčení prostorové polohy stavby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hladina spodní vody a opatření proti jejímu působení na spodní stavbu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provádění kompletačních konstrukcí z hlediska požadavků stavby stanovených obecnými požadavky na výstavbu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provádění technických zařízení stavby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provádění přípojek a napojení na technickou infrastrukturu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splnění požadavků požární ochrany, civilní ochrany, ochrany veřejného zdraví a životního prostředí, zejména s ohledem na polohu stavby v ochranném pásmu vodního zdroje, ochranném pásmu dráhy a silnice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splnění požadavků zabezpečujících bezbariérové užívání stavby</w:t>
      </w:r>
    </w:p>
    <w:p w:rsidR="005E7425" w:rsidRDefault="005E7425">
      <w:pPr>
        <w:pStyle w:val="Styl2"/>
        <w:rPr>
          <w:rFonts w:ascii="Calibri" w:hAnsi="Calibri"/>
          <w:sz w:val="20"/>
          <w:szCs w:val="20"/>
        </w:rPr>
      </w:pP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Účastníci kontrolní prohlídky: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Na výzvu stavebního úřadu dle povahy věci jsou povinni zúčastnit se kontrolní prohlídky následující účastníci: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oprávněná úřední osoba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stavebník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projektant nebo hlavní projektant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stavbyvedoucí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osoba vykonávající stavební dozor</w:t>
      </w:r>
    </w:p>
    <w:p w:rsidR="005E7425" w:rsidRDefault="005E7425">
      <w:pPr>
        <w:pStyle w:val="Styl2"/>
        <w:rPr>
          <w:rFonts w:ascii="Calibri" w:hAnsi="Calibri"/>
          <w:sz w:val="20"/>
          <w:szCs w:val="20"/>
        </w:rPr>
      </w:pP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II. Rozpis kontrolních prohlídek dle jednotlivých stavebních objektů</w:t>
      </w:r>
    </w:p>
    <w:p w:rsidR="00C6366A" w:rsidRDefault="00C6366A" w:rsidP="00C6366A">
      <w:pPr>
        <w:pStyle w:val="Styl2"/>
        <w:rPr>
          <w:rFonts w:ascii="Calibri" w:hAnsi="Calibri"/>
          <w:sz w:val="20"/>
          <w:szCs w:val="20"/>
        </w:rPr>
      </w:pPr>
      <w:r w:rsidRPr="00D55A84">
        <w:rPr>
          <w:rFonts w:ascii="Calibri" w:hAnsi="Calibri"/>
          <w:sz w:val="20"/>
          <w:szCs w:val="20"/>
        </w:rPr>
        <w:t xml:space="preserve">SO 201 – Rekonstrukce mostu </w:t>
      </w:r>
      <w:r w:rsidR="00A63633">
        <w:rPr>
          <w:rFonts w:ascii="Calibri" w:hAnsi="Calibri"/>
          <w:sz w:val="20"/>
          <w:szCs w:val="20"/>
        </w:rPr>
        <w:t xml:space="preserve">ev. č. </w:t>
      </w:r>
      <w:r w:rsidR="0056495A">
        <w:rPr>
          <w:rFonts w:ascii="Calibri" w:hAnsi="Calibri"/>
          <w:sz w:val="20"/>
          <w:szCs w:val="20"/>
        </w:rPr>
        <w:t>3394-1</w:t>
      </w:r>
    </w:p>
    <w:p w:rsidR="005E7425" w:rsidRPr="002213DE" w:rsidRDefault="00E4353A">
      <w:pPr>
        <w:pStyle w:val="Styl2"/>
        <w:rPr>
          <w:rFonts w:ascii="Calibri" w:hAnsi="Calibri"/>
          <w:sz w:val="20"/>
          <w:szCs w:val="20"/>
        </w:rPr>
      </w:pPr>
      <w:r w:rsidRPr="002213DE">
        <w:rPr>
          <w:rFonts w:ascii="Calibri" w:hAnsi="Calibri"/>
          <w:sz w:val="20"/>
          <w:szCs w:val="20"/>
        </w:rPr>
        <w:t xml:space="preserve">Kontrola nosné konstrukce a izolace </w:t>
      </w:r>
      <w:r w:rsidR="0056495A">
        <w:rPr>
          <w:rFonts w:ascii="Calibri" w:hAnsi="Calibri"/>
          <w:sz w:val="20"/>
          <w:szCs w:val="20"/>
        </w:rPr>
        <w:t>nosné konstrukce</w:t>
      </w:r>
      <w:bookmarkStart w:id="0" w:name="_GoBack"/>
      <w:bookmarkEnd w:id="0"/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 w:rsidRPr="002213DE">
        <w:rPr>
          <w:rFonts w:ascii="Calibri" w:hAnsi="Calibri"/>
          <w:sz w:val="20"/>
          <w:szCs w:val="20"/>
        </w:rPr>
        <w:t>Kontrola záchytného systému a úprav kolem mostu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Přesný a podrobný harmonogram jednotlivých prací předloží před zahájením stavby zhotovitel stavby, v současné době není možné předjímat jím zvolený postup jednotlivých stavebních prací.</w:t>
      </w: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Veškeré práce budou realizovány dle platných předpisů, nároky na kvalitu a provádění prací budou v souladu s platnými TKP, pokud není v dokumentaci stanoveno jinak.</w:t>
      </w:r>
    </w:p>
    <w:p w:rsidR="005E7425" w:rsidRDefault="005E7425">
      <w:pPr>
        <w:pStyle w:val="Styl2"/>
        <w:rPr>
          <w:rFonts w:ascii="Calibri" w:hAnsi="Calibri"/>
          <w:sz w:val="20"/>
          <w:szCs w:val="20"/>
        </w:rPr>
      </w:pPr>
    </w:p>
    <w:p w:rsidR="005E7425" w:rsidRDefault="00E4353A">
      <w:pPr>
        <w:pStyle w:val="Styl2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 Ústí nad Labem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...................................</w:t>
      </w:r>
    </w:p>
    <w:sectPr w:rsidR="005E7425"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FB7" w:rsidRDefault="00CD4FB7">
      <w:r>
        <w:separator/>
      </w:r>
    </w:p>
  </w:endnote>
  <w:endnote w:type="continuationSeparator" w:id="0">
    <w:p w:rsidR="00CD4FB7" w:rsidRDefault="00CD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FB7" w:rsidRDefault="00CD4FB7">
      <w:r>
        <w:rPr>
          <w:color w:val="000000"/>
        </w:rPr>
        <w:separator/>
      </w:r>
    </w:p>
  </w:footnote>
  <w:footnote w:type="continuationSeparator" w:id="0">
    <w:p w:rsidR="00CD4FB7" w:rsidRDefault="00CD4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7FBD"/>
    <w:multiLevelType w:val="multilevel"/>
    <w:tmpl w:val="74D6CC04"/>
    <w:styleLink w:val="WWNum14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96108A9"/>
    <w:multiLevelType w:val="multilevel"/>
    <w:tmpl w:val="D0D864AC"/>
    <w:styleLink w:val="WWNum8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5E41397"/>
    <w:multiLevelType w:val="multilevel"/>
    <w:tmpl w:val="849E3424"/>
    <w:styleLink w:val="WWNum15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83116B8"/>
    <w:multiLevelType w:val="multilevel"/>
    <w:tmpl w:val="A8C869CA"/>
    <w:styleLink w:val="WWNum13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9211B84"/>
    <w:multiLevelType w:val="multilevel"/>
    <w:tmpl w:val="AF8C2754"/>
    <w:styleLink w:val="WWNum7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29B00B33"/>
    <w:multiLevelType w:val="multilevel"/>
    <w:tmpl w:val="B0123918"/>
    <w:styleLink w:val="WWNum17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B3259F2"/>
    <w:multiLevelType w:val="multilevel"/>
    <w:tmpl w:val="D8944422"/>
    <w:styleLink w:val="WWNum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36023C6"/>
    <w:multiLevelType w:val="multilevel"/>
    <w:tmpl w:val="136A4E42"/>
    <w:styleLink w:val="Outline"/>
    <w:lvl w:ilvl="0">
      <w:start w:val="1"/>
      <w:numFmt w:val="decimal"/>
      <w:pStyle w:val="Nadpis1"/>
      <w:lvlText w:val="(%1)"/>
      <w:lvlJc w:val="left"/>
      <w:pPr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ind w:left="425" w:hanging="425"/>
      </w:pPr>
    </w:lvl>
    <w:lvl w:ilvl="2">
      <w:start w:val="1"/>
      <w:numFmt w:val="decimal"/>
      <w:pStyle w:val="Textbodu"/>
      <w:lvlText w:val="%1.%2.%3."/>
      <w:lvlJc w:val="left"/>
      <w:pPr>
        <w:ind w:left="851" w:hanging="426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8" w15:restartNumberingAfterBreak="0">
    <w:nsid w:val="37365EAD"/>
    <w:multiLevelType w:val="multilevel"/>
    <w:tmpl w:val="D6CC0388"/>
    <w:styleLink w:val="WWNum4"/>
    <w:lvl w:ilvl="0">
      <w:start w:val="12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1.%2.%3."/>
      <w:lvlJc w:val="right"/>
      <w:pPr>
        <w:ind w:left="2368" w:hanging="180"/>
      </w:pPr>
    </w:lvl>
    <w:lvl w:ilvl="3">
      <w:start w:val="1"/>
      <w:numFmt w:val="decimal"/>
      <w:lvlText w:val="%1.%2.%3.%4."/>
      <w:lvlJc w:val="left"/>
      <w:pPr>
        <w:ind w:left="3088" w:hanging="360"/>
      </w:pPr>
    </w:lvl>
    <w:lvl w:ilvl="4">
      <w:start w:val="1"/>
      <w:numFmt w:val="lowerLetter"/>
      <w:lvlText w:val="%1.%2.%3.%4.%5."/>
      <w:lvlJc w:val="left"/>
      <w:pPr>
        <w:ind w:left="3808" w:hanging="360"/>
      </w:pPr>
    </w:lvl>
    <w:lvl w:ilvl="5">
      <w:start w:val="1"/>
      <w:numFmt w:val="lowerRoman"/>
      <w:lvlText w:val="%1.%2.%3.%4.%5.%6."/>
      <w:lvlJc w:val="right"/>
      <w:pPr>
        <w:ind w:left="4528" w:hanging="180"/>
      </w:pPr>
    </w:lvl>
    <w:lvl w:ilvl="6">
      <w:start w:val="1"/>
      <w:numFmt w:val="decimal"/>
      <w:lvlText w:val="%1.%2.%3.%4.%5.%6.%7."/>
      <w:lvlJc w:val="left"/>
      <w:pPr>
        <w:ind w:left="5248" w:hanging="360"/>
      </w:pPr>
    </w:lvl>
    <w:lvl w:ilvl="7">
      <w:start w:val="1"/>
      <w:numFmt w:val="lowerLetter"/>
      <w:lvlText w:val="%1.%2.%3.%4.%5.%6.%7.%8."/>
      <w:lvlJc w:val="left"/>
      <w:pPr>
        <w:ind w:left="5968" w:hanging="360"/>
      </w:pPr>
    </w:lvl>
    <w:lvl w:ilvl="8">
      <w:start w:val="1"/>
      <w:numFmt w:val="lowerRoman"/>
      <w:lvlText w:val="%1.%2.%3.%4.%5.%6.%7.%8.%9."/>
      <w:lvlJc w:val="right"/>
      <w:pPr>
        <w:ind w:left="6688" w:hanging="180"/>
      </w:pPr>
    </w:lvl>
  </w:abstractNum>
  <w:abstractNum w:abstractNumId="9" w15:restartNumberingAfterBreak="0">
    <w:nsid w:val="38472DAF"/>
    <w:multiLevelType w:val="multilevel"/>
    <w:tmpl w:val="B56A3E7C"/>
    <w:styleLink w:val="WWNum3"/>
    <w:lvl w:ilvl="0">
      <w:start w:val="1"/>
      <w:numFmt w:val="decimal"/>
      <w:lvlText w:val="%1."/>
      <w:lvlJc w:val="left"/>
      <w:pPr>
        <w:ind w:left="340" w:hanging="340"/>
      </w:pPr>
    </w:lvl>
    <w:lvl w:ilvl="1">
      <w:numFmt w:val="bullet"/>
      <w:lvlText w:val="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3D3B4600"/>
    <w:multiLevelType w:val="multilevel"/>
    <w:tmpl w:val="54942BB6"/>
    <w:styleLink w:val="WWNum6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400C3DAB"/>
    <w:multiLevelType w:val="multilevel"/>
    <w:tmpl w:val="1638B656"/>
    <w:styleLink w:val="WWNum10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5A3422E"/>
    <w:multiLevelType w:val="multilevel"/>
    <w:tmpl w:val="427E391C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513056B2"/>
    <w:multiLevelType w:val="multilevel"/>
    <w:tmpl w:val="724C3618"/>
    <w:styleLink w:val="WWNum1"/>
    <w:lvl w:ilvl="0">
      <w:start w:val="1"/>
      <w:numFmt w:val="decimal"/>
      <w:lvlText w:val="(%1)"/>
      <w:lvlJc w:val="left"/>
      <w:pPr>
        <w:ind w:left="0" w:firstLine="425"/>
      </w:pPr>
    </w:lvl>
    <w:lvl w:ilvl="1">
      <w:start w:val="1"/>
      <w:numFmt w:val="lowerLetter"/>
      <w:lvlText w:val="%2)"/>
      <w:lvlJc w:val="left"/>
      <w:pPr>
        <w:ind w:left="425" w:hanging="425"/>
      </w:pPr>
    </w:lvl>
    <w:lvl w:ilvl="2">
      <w:start w:val="1"/>
      <w:numFmt w:val="decimal"/>
      <w:lvlText w:val="%1.%2.%3."/>
      <w:lvlJc w:val="left"/>
      <w:pPr>
        <w:ind w:left="851" w:hanging="426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14" w15:restartNumberingAfterBreak="0">
    <w:nsid w:val="57A81040"/>
    <w:multiLevelType w:val="multilevel"/>
    <w:tmpl w:val="45B22A98"/>
    <w:styleLink w:val="WWNum16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8D47A1C"/>
    <w:multiLevelType w:val="multilevel"/>
    <w:tmpl w:val="AEC8B446"/>
    <w:styleLink w:val="WWNum9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5EA650AC"/>
    <w:multiLevelType w:val="multilevel"/>
    <w:tmpl w:val="569E7A46"/>
    <w:styleLink w:val="WWNum2"/>
    <w:lvl w:ilvl="0">
      <w:start w:val="1"/>
      <w:numFmt w:val="upperRoman"/>
      <w:lvlText w:val="%1."/>
      <w:lvlJc w:val="left"/>
      <w:pPr>
        <w:ind w:left="747" w:hanging="567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Letter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7C9772C1"/>
    <w:multiLevelType w:val="multilevel"/>
    <w:tmpl w:val="5EBE287C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9"/>
  </w:num>
  <w:num w:numId="5">
    <w:abstractNumId w:val="8"/>
  </w:num>
  <w:num w:numId="6">
    <w:abstractNumId w:val="17"/>
  </w:num>
  <w:num w:numId="7">
    <w:abstractNumId w:val="10"/>
  </w:num>
  <w:num w:numId="8">
    <w:abstractNumId w:val="4"/>
  </w:num>
  <w:num w:numId="9">
    <w:abstractNumId w:val="1"/>
  </w:num>
  <w:num w:numId="10">
    <w:abstractNumId w:val="15"/>
  </w:num>
  <w:num w:numId="11">
    <w:abstractNumId w:val="11"/>
  </w:num>
  <w:num w:numId="12">
    <w:abstractNumId w:val="12"/>
  </w:num>
  <w:num w:numId="13">
    <w:abstractNumId w:val="6"/>
  </w:num>
  <w:num w:numId="14">
    <w:abstractNumId w:val="3"/>
  </w:num>
  <w:num w:numId="15">
    <w:abstractNumId w:val="0"/>
  </w:num>
  <w:num w:numId="16">
    <w:abstractNumId w:val="2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425"/>
    <w:rsid w:val="00124102"/>
    <w:rsid w:val="002213DE"/>
    <w:rsid w:val="002A2540"/>
    <w:rsid w:val="002F4315"/>
    <w:rsid w:val="00321911"/>
    <w:rsid w:val="003E36C6"/>
    <w:rsid w:val="005313C3"/>
    <w:rsid w:val="0056495A"/>
    <w:rsid w:val="005725EF"/>
    <w:rsid w:val="00573320"/>
    <w:rsid w:val="005E7425"/>
    <w:rsid w:val="00632CE7"/>
    <w:rsid w:val="0071751D"/>
    <w:rsid w:val="00786BD6"/>
    <w:rsid w:val="007D65B4"/>
    <w:rsid w:val="00945E93"/>
    <w:rsid w:val="00A63633"/>
    <w:rsid w:val="00A76344"/>
    <w:rsid w:val="00AC6A33"/>
    <w:rsid w:val="00B36299"/>
    <w:rsid w:val="00C6366A"/>
    <w:rsid w:val="00CD4FB7"/>
    <w:rsid w:val="00D55A84"/>
    <w:rsid w:val="00D81DD3"/>
    <w:rsid w:val="00E4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A4DD6-2B08-41ED-8B9E-619FC9CA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Textbody"/>
    <w:pPr>
      <w:keepNext/>
      <w:numPr>
        <w:numId w:val="1"/>
      </w:numPr>
      <w:spacing w:before="240" w:after="6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Standard"/>
    <w:next w:val="Textbody"/>
    <w:pPr>
      <w:keepNext/>
      <w:jc w:val="left"/>
      <w:outlineLvl w:val="1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Outline">
    <w:name w:val="Outline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jc w:val="both"/>
    </w:pPr>
    <w:rPr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u">
    <w:name w:val="Text bodu"/>
    <w:basedOn w:val="Standard"/>
    <w:pPr>
      <w:numPr>
        <w:ilvl w:val="2"/>
        <w:numId w:val="1"/>
      </w:numPr>
      <w:outlineLvl w:val="2"/>
    </w:pPr>
  </w:style>
  <w:style w:type="paragraph" w:customStyle="1" w:styleId="Textpsmene">
    <w:name w:val="Text písmene"/>
    <w:basedOn w:val="Standard"/>
    <w:pPr>
      <w:numPr>
        <w:ilvl w:val="1"/>
        <w:numId w:val="1"/>
      </w:numPr>
      <w:outlineLvl w:val="1"/>
    </w:pPr>
  </w:style>
  <w:style w:type="paragraph" w:customStyle="1" w:styleId="Textodstavce">
    <w:name w:val="Text odstavce"/>
    <w:basedOn w:val="Standard"/>
    <w:pPr>
      <w:tabs>
        <w:tab w:val="left" w:pos="851"/>
      </w:tabs>
      <w:spacing w:before="120" w:after="120"/>
      <w:outlineLvl w:val="0"/>
    </w:pPr>
  </w:style>
  <w:style w:type="paragraph" w:customStyle="1" w:styleId="nadpiszkona">
    <w:name w:val="nadpis zákona"/>
    <w:basedOn w:val="Standard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Char">
    <w:name w:val="Styl1 Char"/>
    <w:basedOn w:val="Standard"/>
    <w:pPr>
      <w:tabs>
        <w:tab w:val="left" w:pos="-224"/>
      </w:tabs>
      <w:spacing w:before="480" w:after="240"/>
      <w:ind w:left="60"/>
      <w:jc w:val="center"/>
    </w:pPr>
    <w:rPr>
      <w:b/>
      <w:bCs/>
      <w:szCs w:val="24"/>
    </w:rPr>
  </w:style>
  <w:style w:type="paragraph" w:customStyle="1" w:styleId="Styl2">
    <w:name w:val="Styl2"/>
    <w:basedOn w:val="Standard"/>
    <w:pPr>
      <w:tabs>
        <w:tab w:val="left" w:pos="786"/>
        <w:tab w:val="left" w:pos="1620"/>
      </w:tabs>
      <w:spacing w:before="240"/>
      <w:ind w:left="360" w:hanging="218"/>
    </w:pPr>
    <w:rPr>
      <w:rFonts w:ascii="Arial" w:hAnsi="Arial" w:cs="Arial"/>
      <w:bCs/>
      <w:szCs w:val="24"/>
    </w:rPr>
  </w:style>
  <w:style w:type="paragraph" w:customStyle="1" w:styleId="Styl1">
    <w:name w:val="Styl1"/>
    <w:basedOn w:val="Standard"/>
    <w:pPr>
      <w:tabs>
        <w:tab w:val="left" w:pos="283"/>
        <w:tab w:val="left" w:pos="1287"/>
      </w:tabs>
      <w:spacing w:before="360" w:after="240"/>
      <w:ind w:left="567" w:hanging="567"/>
      <w:jc w:val="left"/>
    </w:pPr>
    <w:rPr>
      <w:b/>
      <w:bCs/>
      <w:szCs w:val="24"/>
    </w:rPr>
  </w:style>
  <w:style w:type="paragraph" w:styleId="Normlnweb">
    <w:name w:val="Normal (Web)"/>
    <w:basedOn w:val="Standard"/>
    <w:pPr>
      <w:spacing w:before="28" w:after="28"/>
      <w:jc w:val="left"/>
    </w:pPr>
    <w:rPr>
      <w:szCs w:val="24"/>
    </w:rPr>
  </w:style>
  <w:style w:type="paragraph" w:customStyle="1" w:styleId="Textbodyindent">
    <w:name w:val="Text body indent"/>
    <w:basedOn w:val="Standard"/>
    <w:pPr>
      <w:widowControl w:val="0"/>
      <w:spacing w:before="120" w:line="288" w:lineRule="atLeast"/>
      <w:ind w:left="283" w:firstLine="709"/>
    </w:pPr>
    <w:rPr>
      <w:rFonts w:ascii="Arial" w:hAnsi="Arial"/>
    </w:rPr>
  </w:style>
  <w:style w:type="character" w:customStyle="1" w:styleId="TextpsmeneChar">
    <w:name w:val="Text písmene Char"/>
    <w:basedOn w:val="Standardnpsmoodstavce"/>
    <w:rPr>
      <w:sz w:val="24"/>
      <w:lang w:val="cs-CZ" w:eastAsia="cs-CZ" w:bidi="ar-SA"/>
    </w:rPr>
  </w:style>
  <w:style w:type="character" w:customStyle="1" w:styleId="Styl1CharChar">
    <w:name w:val="Styl1 Char Char"/>
    <w:basedOn w:val="Standardnpsmoodstavce"/>
    <w:rPr>
      <w:b/>
      <w:bCs/>
      <w:sz w:val="24"/>
      <w:szCs w:val="24"/>
      <w:lang w:val="cs-CZ" w:eastAsia="cs-CZ" w:bidi="ar-S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  <w:style w:type="numbering" w:customStyle="1" w:styleId="WWNum13">
    <w:name w:val="WWNum13"/>
    <w:basedOn w:val="Bezseznamu"/>
    <w:pPr>
      <w:numPr>
        <w:numId w:val="14"/>
      </w:numPr>
    </w:pPr>
  </w:style>
  <w:style w:type="numbering" w:customStyle="1" w:styleId="WWNum14">
    <w:name w:val="WWNum14"/>
    <w:basedOn w:val="Bezseznamu"/>
    <w:pPr>
      <w:numPr>
        <w:numId w:val="15"/>
      </w:numPr>
    </w:pPr>
  </w:style>
  <w:style w:type="numbering" w:customStyle="1" w:styleId="WWNum15">
    <w:name w:val="WWNum15"/>
    <w:basedOn w:val="Bezseznamu"/>
    <w:pPr>
      <w:numPr>
        <w:numId w:val="16"/>
      </w:numPr>
    </w:pPr>
  </w:style>
  <w:style w:type="numbering" w:customStyle="1" w:styleId="WWNum16">
    <w:name w:val="WWNum16"/>
    <w:basedOn w:val="Bezseznamu"/>
    <w:pPr>
      <w:numPr>
        <w:numId w:val="17"/>
      </w:numPr>
    </w:pPr>
  </w:style>
  <w:style w:type="numbering" w:customStyle="1" w:styleId="WWNum17">
    <w:name w:val="WWNum17"/>
    <w:basedOn w:val="Bezseznamu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497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Marie Pokorná</dc:creator>
  <cp:lastModifiedBy>Jaroslav Zavadil</cp:lastModifiedBy>
  <cp:revision>17</cp:revision>
  <dcterms:created xsi:type="dcterms:W3CDTF">2015-07-11T11:10:00Z</dcterms:created>
  <dcterms:modified xsi:type="dcterms:W3CDTF">2016-09-07T09:33:00Z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MMR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